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7284" w14:textId="2CEFB589" w:rsidR="006B4D29" w:rsidRDefault="006B4D29" w:rsidP="006B4D29">
      <w:pPr>
        <w:spacing w:after="0" w:line="276" w:lineRule="auto"/>
        <w:rPr>
          <w:rFonts w:ascii="Calibri" w:eastAsia="Calibri" w:hAnsi="Calibri" w:cs="Calibri"/>
          <w:b/>
          <w:color w:val="009900"/>
          <w:sz w:val="44"/>
          <w:szCs w:val="44"/>
        </w:rPr>
      </w:pPr>
      <w:r>
        <w:rPr>
          <w:rFonts w:ascii="Calibri" w:eastAsia="Calibri" w:hAnsi="Calibri" w:cs="Calibri"/>
          <w:b/>
          <w:noProof/>
          <w:color w:val="009900"/>
          <w:sz w:val="44"/>
          <w:szCs w:val="44"/>
        </w:rPr>
        <w:drawing>
          <wp:inline distT="0" distB="0" distL="0" distR="0" wp14:anchorId="03140F95" wp14:editId="316D4BF0">
            <wp:extent cx="2827020" cy="6555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996" cy="66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C4F27" w14:textId="77777777" w:rsidR="006B4D29" w:rsidRDefault="006B4D29" w:rsidP="00BE4A5E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44"/>
          <w:szCs w:val="44"/>
        </w:rPr>
      </w:pPr>
    </w:p>
    <w:p w14:paraId="2A8527FA" w14:textId="41612604" w:rsidR="00BE4A5E" w:rsidRPr="002745AC" w:rsidRDefault="00BE4A5E" w:rsidP="00BE4A5E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44"/>
          <w:szCs w:val="44"/>
        </w:rPr>
      </w:pPr>
      <w:r>
        <w:rPr>
          <w:rFonts w:ascii="Calibri" w:eastAsia="Calibri" w:hAnsi="Calibri" w:cs="Calibri"/>
          <w:b/>
          <w:color w:val="009900"/>
          <w:sz w:val="44"/>
          <w:szCs w:val="44"/>
        </w:rPr>
        <w:t>A</w:t>
      </w:r>
      <w:r w:rsidRPr="002745AC">
        <w:rPr>
          <w:rFonts w:ascii="Calibri" w:eastAsia="Calibri" w:hAnsi="Calibri" w:cs="Calibri"/>
          <w:b/>
          <w:color w:val="009900"/>
          <w:sz w:val="44"/>
          <w:szCs w:val="44"/>
        </w:rPr>
        <w:t xml:space="preserve">tacado distribuidor </w:t>
      </w:r>
      <w:r>
        <w:rPr>
          <w:rFonts w:ascii="Calibri" w:eastAsia="Calibri" w:hAnsi="Calibri" w:cs="Calibri"/>
          <w:b/>
          <w:color w:val="009900"/>
          <w:sz w:val="44"/>
          <w:szCs w:val="44"/>
        </w:rPr>
        <w:t>acumula crescimento de 3,75% no primeiro trimestre</w:t>
      </w:r>
    </w:p>
    <w:p w14:paraId="515B7D02" w14:textId="77777777" w:rsidR="00BE4A5E" w:rsidRPr="005742D4" w:rsidRDefault="00BE4A5E" w:rsidP="00BE4A5E">
      <w:pPr>
        <w:spacing w:after="0" w:line="276" w:lineRule="auto"/>
        <w:jc w:val="center"/>
        <w:rPr>
          <w:rFonts w:ascii="Calibri" w:eastAsia="Calibri" w:hAnsi="Calibri" w:cs="Calibri"/>
          <w:b/>
          <w:color w:val="009900"/>
          <w:sz w:val="28"/>
          <w:szCs w:val="28"/>
        </w:rPr>
      </w:pPr>
    </w:p>
    <w:p w14:paraId="73B4674F" w14:textId="076487D8" w:rsidR="00BE4A5E" w:rsidRDefault="00B90634" w:rsidP="00B90634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ABAD avalia que resultado se deve ao aumento das refeições no lar e também ao abastecimento do food </w:t>
      </w:r>
      <w:proofErr w:type="spellStart"/>
      <w:r>
        <w:rPr>
          <w:rFonts w:ascii="Calibri" w:eastAsia="Calibri" w:hAnsi="Calibri" w:cs="Calibri"/>
          <w:b/>
          <w:i/>
          <w:sz w:val="28"/>
        </w:rPr>
        <w:t>service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que atua com delivery</w:t>
      </w:r>
    </w:p>
    <w:p w14:paraId="6AEC40DA" w14:textId="77777777" w:rsidR="00BE4A5E" w:rsidRDefault="00BE4A5E" w:rsidP="00BE4A5E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8"/>
        </w:rPr>
      </w:pPr>
    </w:p>
    <w:p w14:paraId="0480CE7B" w14:textId="19690877" w:rsidR="00BE4A5E" w:rsidRDefault="00BE4A5E" w:rsidP="00BE4A5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 acordo com a </w:t>
      </w:r>
      <w:r w:rsidR="003D24F1">
        <w:rPr>
          <w:rFonts w:ascii="Calibri" w:eastAsia="Calibri" w:hAnsi="Calibri" w:cs="Calibri"/>
          <w:sz w:val="28"/>
        </w:rPr>
        <w:t xml:space="preserve">mais recente </w:t>
      </w:r>
      <w:r>
        <w:rPr>
          <w:rFonts w:ascii="Calibri" w:eastAsia="Calibri" w:hAnsi="Calibri" w:cs="Calibri"/>
          <w:sz w:val="28"/>
        </w:rPr>
        <w:t>pesquisa do Banco de Dados ABAD/FIA</w:t>
      </w:r>
      <w:r w:rsidR="003D24F1">
        <w:rPr>
          <w:rFonts w:ascii="Calibri" w:eastAsia="Calibri" w:hAnsi="Calibri" w:cs="Calibri"/>
          <w:sz w:val="28"/>
        </w:rPr>
        <w:t>,</w:t>
      </w:r>
      <w:r>
        <w:rPr>
          <w:rFonts w:ascii="Calibri" w:eastAsia="Calibri" w:hAnsi="Calibri" w:cs="Calibri"/>
          <w:sz w:val="28"/>
        </w:rPr>
        <w:t xml:space="preserve"> o faturamento nominal do setor </w:t>
      </w:r>
      <w:r w:rsidR="003D24F1">
        <w:rPr>
          <w:rFonts w:ascii="Calibri" w:eastAsia="Calibri" w:hAnsi="Calibri" w:cs="Calibri"/>
          <w:sz w:val="28"/>
        </w:rPr>
        <w:t>no mês de março foi de +3,77% sobre março de 2020 e de +12,62% em relação a fevereiro. Com isso, o atacado distribuidor acumulou crescimento de</w:t>
      </w:r>
      <w:r>
        <w:rPr>
          <w:rFonts w:ascii="Calibri" w:eastAsia="Calibri" w:hAnsi="Calibri" w:cs="Calibri"/>
          <w:sz w:val="28"/>
        </w:rPr>
        <w:t xml:space="preserve"> +</w:t>
      </w:r>
      <w:r w:rsidR="003D24F1">
        <w:rPr>
          <w:rFonts w:ascii="Calibri" w:eastAsia="Calibri" w:hAnsi="Calibri" w:cs="Calibri"/>
          <w:sz w:val="28"/>
        </w:rPr>
        <w:t>3,75</w:t>
      </w:r>
      <w:r>
        <w:rPr>
          <w:rFonts w:ascii="Calibri" w:eastAsia="Calibri" w:hAnsi="Calibri" w:cs="Calibri"/>
          <w:sz w:val="28"/>
        </w:rPr>
        <w:t>% n</w:t>
      </w:r>
      <w:r w:rsidR="003D24F1">
        <w:rPr>
          <w:rFonts w:ascii="Calibri" w:eastAsia="Calibri" w:hAnsi="Calibri" w:cs="Calibri"/>
          <w:sz w:val="28"/>
        </w:rPr>
        <w:t>o primeiro trimestre, na</w:t>
      </w:r>
      <w:r>
        <w:rPr>
          <w:rFonts w:ascii="Calibri" w:eastAsia="Calibri" w:hAnsi="Calibri" w:cs="Calibri"/>
          <w:sz w:val="28"/>
        </w:rPr>
        <w:t xml:space="preserve"> comparação com </w:t>
      </w:r>
      <w:r w:rsidR="003D24F1">
        <w:rPr>
          <w:rFonts w:ascii="Calibri" w:eastAsia="Calibri" w:hAnsi="Calibri" w:cs="Calibri"/>
          <w:sz w:val="28"/>
        </w:rPr>
        <w:t>o mesmo período</w:t>
      </w:r>
      <w:r>
        <w:rPr>
          <w:rFonts w:ascii="Calibri" w:eastAsia="Calibri" w:hAnsi="Calibri" w:cs="Calibri"/>
          <w:sz w:val="28"/>
        </w:rPr>
        <w:t xml:space="preserve"> </w:t>
      </w:r>
      <w:r w:rsidR="003D24F1">
        <w:rPr>
          <w:rFonts w:ascii="Calibri" w:eastAsia="Calibri" w:hAnsi="Calibri" w:cs="Calibri"/>
          <w:sz w:val="28"/>
        </w:rPr>
        <w:t>do ano passado</w:t>
      </w:r>
      <w:r>
        <w:rPr>
          <w:rFonts w:ascii="Calibri" w:eastAsia="Calibri" w:hAnsi="Calibri" w:cs="Calibri"/>
          <w:sz w:val="28"/>
        </w:rPr>
        <w:t xml:space="preserve">. </w:t>
      </w:r>
    </w:p>
    <w:p w14:paraId="06E6599E" w14:textId="07AD9644" w:rsidR="00B90634" w:rsidRDefault="00FE21AC" w:rsidP="00B90634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 w:rsidRPr="00FE21AC">
        <w:rPr>
          <w:rFonts w:ascii="Calibri" w:eastAsia="Calibri" w:hAnsi="Calibri" w:cs="Calibri"/>
          <w:sz w:val="28"/>
        </w:rPr>
        <w:t xml:space="preserve">Vale destacar que </w:t>
      </w:r>
      <w:r w:rsidR="00EC6DFE">
        <w:rPr>
          <w:rFonts w:ascii="Calibri" w:eastAsia="Calibri" w:hAnsi="Calibri" w:cs="Calibri"/>
          <w:sz w:val="28"/>
        </w:rPr>
        <w:t xml:space="preserve">o </w:t>
      </w:r>
      <w:r w:rsidRPr="00FE21AC">
        <w:rPr>
          <w:rFonts w:ascii="Calibri" w:eastAsia="Calibri" w:hAnsi="Calibri" w:cs="Calibri"/>
          <w:sz w:val="28"/>
        </w:rPr>
        <w:t xml:space="preserve">crescimento </w:t>
      </w:r>
      <w:r w:rsidR="00B90634">
        <w:rPr>
          <w:rFonts w:ascii="Calibri" w:eastAsia="Calibri" w:hAnsi="Calibri" w:cs="Calibri"/>
          <w:sz w:val="28"/>
        </w:rPr>
        <w:t>de março sobre fevereiro é sempre esperado, dado que esse é um mês com menos dias úteis, e que a</w:t>
      </w:r>
      <w:r w:rsidR="00EC6DFE">
        <w:rPr>
          <w:rFonts w:ascii="Calibri" w:eastAsia="Calibri" w:hAnsi="Calibri" w:cs="Calibri"/>
          <w:sz w:val="28"/>
        </w:rPr>
        <w:t xml:space="preserve"> comparação em doze meses </w:t>
      </w:r>
      <w:r w:rsidRPr="00FE21AC">
        <w:rPr>
          <w:rFonts w:ascii="Calibri" w:eastAsia="Calibri" w:hAnsi="Calibri" w:cs="Calibri"/>
          <w:sz w:val="28"/>
        </w:rPr>
        <w:t>não se deve a uma base de comparação fraca, já que março de 2020</w:t>
      </w:r>
      <w:r w:rsidR="00B546C8">
        <w:rPr>
          <w:rFonts w:ascii="Calibri" w:eastAsia="Calibri" w:hAnsi="Calibri" w:cs="Calibri"/>
          <w:sz w:val="28"/>
        </w:rPr>
        <w:t>, quando foi decretada a pandemia,</w:t>
      </w:r>
      <w:r w:rsidRPr="00FE21AC">
        <w:rPr>
          <w:rFonts w:ascii="Calibri" w:eastAsia="Calibri" w:hAnsi="Calibri" w:cs="Calibri"/>
          <w:sz w:val="28"/>
        </w:rPr>
        <w:t xml:space="preserve"> havia apresentado crescimento de +8,47% sobre março de 2019</w:t>
      </w:r>
      <w:r w:rsidR="00B546C8">
        <w:rPr>
          <w:rFonts w:ascii="Calibri" w:eastAsia="Calibri" w:hAnsi="Calibri" w:cs="Calibri"/>
          <w:sz w:val="28"/>
        </w:rPr>
        <w:t>.</w:t>
      </w:r>
      <w:r w:rsidRPr="00FE21AC">
        <w:rPr>
          <w:rFonts w:ascii="Calibri" w:eastAsia="Calibri" w:hAnsi="Calibri" w:cs="Calibri"/>
          <w:sz w:val="28"/>
        </w:rPr>
        <w:t xml:space="preserve"> </w:t>
      </w:r>
    </w:p>
    <w:p w14:paraId="23D57437" w14:textId="30EBC8C1" w:rsidR="00B90634" w:rsidRDefault="00711F23" w:rsidP="00B90634">
      <w:pPr>
        <w:spacing w:after="0" w:line="276" w:lineRule="auto"/>
        <w:ind w:firstLine="708"/>
      </w:pPr>
      <w:r>
        <w:rPr>
          <w:rFonts w:ascii="Calibri" w:eastAsia="Calibri" w:hAnsi="Calibri" w:cs="Calibri"/>
          <w:sz w:val="28"/>
        </w:rPr>
        <w:t>A</w:t>
      </w:r>
      <w:r w:rsidR="00EC6DFE">
        <w:rPr>
          <w:rFonts w:ascii="Calibri" w:eastAsia="Calibri" w:hAnsi="Calibri" w:cs="Calibri"/>
          <w:sz w:val="28"/>
        </w:rPr>
        <w:t xml:space="preserve"> explicação para o bom desempenho </w:t>
      </w:r>
      <w:r w:rsidR="003D24F1" w:rsidRPr="00FE21AC">
        <w:rPr>
          <w:rFonts w:ascii="Calibri" w:eastAsia="Calibri" w:hAnsi="Calibri" w:cs="Calibri"/>
          <w:sz w:val="28"/>
        </w:rPr>
        <w:t xml:space="preserve">parece estar no aumento das </w:t>
      </w:r>
      <w:r w:rsidR="00B90634">
        <w:rPr>
          <w:rFonts w:ascii="Calibri" w:eastAsia="Calibri" w:hAnsi="Calibri" w:cs="Calibri"/>
          <w:sz w:val="28"/>
        </w:rPr>
        <w:t xml:space="preserve">compras de alimentos para preparação de </w:t>
      </w:r>
      <w:r w:rsidR="003D24F1" w:rsidRPr="00FE21AC">
        <w:rPr>
          <w:rFonts w:ascii="Calibri" w:eastAsia="Calibri" w:hAnsi="Calibri" w:cs="Calibri"/>
          <w:sz w:val="28"/>
        </w:rPr>
        <w:t>refeições em casa</w:t>
      </w:r>
      <w:r w:rsidR="00B90634">
        <w:rPr>
          <w:rFonts w:ascii="Calibri" w:eastAsia="Calibri" w:hAnsi="Calibri" w:cs="Calibri"/>
          <w:sz w:val="28"/>
        </w:rPr>
        <w:t>,</w:t>
      </w:r>
      <w:r w:rsidR="003D24F1" w:rsidRPr="00FE21AC">
        <w:rPr>
          <w:rFonts w:ascii="Calibri" w:eastAsia="Calibri" w:hAnsi="Calibri" w:cs="Calibri"/>
          <w:sz w:val="28"/>
        </w:rPr>
        <w:t xml:space="preserve"> em detrimento d</w:t>
      </w:r>
      <w:r w:rsidR="00EC6DFE">
        <w:rPr>
          <w:rFonts w:ascii="Calibri" w:eastAsia="Calibri" w:hAnsi="Calibri" w:cs="Calibri"/>
          <w:sz w:val="28"/>
        </w:rPr>
        <w:t>as refeições</w:t>
      </w:r>
      <w:r w:rsidR="003D24F1" w:rsidRPr="00FE21AC">
        <w:rPr>
          <w:rFonts w:ascii="Calibri" w:eastAsia="Calibri" w:hAnsi="Calibri" w:cs="Calibri"/>
          <w:sz w:val="28"/>
        </w:rPr>
        <w:t xml:space="preserve"> </w:t>
      </w:r>
      <w:r w:rsidR="00B90634">
        <w:rPr>
          <w:rFonts w:ascii="Calibri" w:eastAsia="Calibri" w:hAnsi="Calibri" w:cs="Calibri"/>
          <w:sz w:val="28"/>
        </w:rPr>
        <w:t xml:space="preserve">feitas </w:t>
      </w:r>
      <w:r w:rsidR="003D24F1" w:rsidRPr="00FE21AC">
        <w:rPr>
          <w:rFonts w:ascii="Calibri" w:eastAsia="Calibri" w:hAnsi="Calibri" w:cs="Calibri"/>
          <w:sz w:val="28"/>
        </w:rPr>
        <w:t xml:space="preserve">fora de casa. </w:t>
      </w:r>
      <w:r w:rsidR="00B90634">
        <w:rPr>
          <w:rFonts w:ascii="Calibri" w:eastAsia="Calibri" w:hAnsi="Calibri" w:cs="Calibri"/>
          <w:sz w:val="28"/>
        </w:rPr>
        <w:t>Também é preciso lembrar que, e</w:t>
      </w:r>
      <w:r w:rsidR="00EC6DFE">
        <w:rPr>
          <w:rFonts w:ascii="Calibri" w:eastAsia="Calibri" w:hAnsi="Calibri" w:cs="Calibri"/>
          <w:sz w:val="28"/>
        </w:rPr>
        <w:t xml:space="preserve">mbora o food </w:t>
      </w:r>
      <w:proofErr w:type="spellStart"/>
      <w:r w:rsidR="00EC6DFE">
        <w:rPr>
          <w:rFonts w:ascii="Calibri" w:eastAsia="Calibri" w:hAnsi="Calibri" w:cs="Calibri"/>
          <w:sz w:val="28"/>
        </w:rPr>
        <w:t>service</w:t>
      </w:r>
      <w:proofErr w:type="spellEnd"/>
      <w:r w:rsidR="00EC6DFE">
        <w:rPr>
          <w:rFonts w:ascii="Calibri" w:eastAsia="Calibri" w:hAnsi="Calibri" w:cs="Calibri"/>
          <w:sz w:val="28"/>
        </w:rPr>
        <w:t xml:space="preserve"> seja um segmento bastante impactado pela pandemia, registrando grande número de estabelecimentos em dificuldades,</w:t>
      </w:r>
      <w:r>
        <w:rPr>
          <w:rFonts w:ascii="Calibri" w:eastAsia="Calibri" w:hAnsi="Calibri" w:cs="Calibri"/>
          <w:sz w:val="28"/>
        </w:rPr>
        <w:t xml:space="preserve"> muitas empresas já se adaptaram ao </w:t>
      </w:r>
      <w:r w:rsidR="00EC6DFE">
        <w:rPr>
          <w:rFonts w:ascii="Calibri" w:eastAsia="Calibri" w:hAnsi="Calibri" w:cs="Calibri"/>
          <w:sz w:val="28"/>
        </w:rPr>
        <w:t xml:space="preserve">formato </w:t>
      </w:r>
      <w:r w:rsidR="003D24F1" w:rsidRPr="00FE21AC">
        <w:rPr>
          <w:rFonts w:ascii="Calibri" w:eastAsia="Calibri" w:hAnsi="Calibri" w:cs="Calibri"/>
          <w:sz w:val="28"/>
        </w:rPr>
        <w:t>de delivery</w:t>
      </w:r>
      <w:r>
        <w:rPr>
          <w:rFonts w:ascii="Calibri" w:eastAsia="Calibri" w:hAnsi="Calibri" w:cs="Calibri"/>
          <w:sz w:val="28"/>
        </w:rPr>
        <w:t xml:space="preserve"> para se manter em atividade, demandando </w:t>
      </w:r>
      <w:r w:rsidR="006B4D29">
        <w:rPr>
          <w:rFonts w:ascii="Calibri" w:eastAsia="Calibri" w:hAnsi="Calibri" w:cs="Calibri"/>
          <w:sz w:val="28"/>
        </w:rPr>
        <w:t xml:space="preserve">bastante </w:t>
      </w:r>
      <w:r>
        <w:rPr>
          <w:rFonts w:ascii="Calibri" w:eastAsia="Calibri" w:hAnsi="Calibri" w:cs="Calibri"/>
          <w:sz w:val="28"/>
        </w:rPr>
        <w:t>do atacado para preparar seus pedidos.</w:t>
      </w:r>
    </w:p>
    <w:p w14:paraId="7DDC0D05" w14:textId="4D06E55F" w:rsidR="00B90634" w:rsidRPr="00B90634" w:rsidRDefault="00EC6DFE" w:rsidP="00B90634">
      <w:pPr>
        <w:spacing w:after="0" w:line="276" w:lineRule="auto"/>
        <w:ind w:firstLine="708"/>
      </w:pPr>
      <w:r>
        <w:rPr>
          <w:rFonts w:ascii="Calibri" w:eastAsia="Calibri" w:hAnsi="Calibri" w:cs="Calibri"/>
          <w:sz w:val="28"/>
        </w:rPr>
        <w:t xml:space="preserve"> “O</w:t>
      </w:r>
      <w:r w:rsidR="00657283">
        <w:rPr>
          <w:rFonts w:ascii="Calibri" w:eastAsia="Calibri" w:hAnsi="Calibri" w:cs="Calibri"/>
          <w:sz w:val="28"/>
        </w:rPr>
        <w:t xml:space="preserve"> resultado está em linha com a expectativa que temos para 2021. Te</w:t>
      </w:r>
      <w:r w:rsidR="00657283" w:rsidRPr="00657283">
        <w:rPr>
          <w:rFonts w:ascii="Calibri" w:eastAsia="Calibri" w:hAnsi="Calibri" w:cs="Calibri"/>
          <w:sz w:val="28"/>
        </w:rPr>
        <w:t>mos confiança em continuar crescendo, mesmo porque lidamos com alimentos de primeira necessidade. E vamos em busca desse desempenho melhorando ainda mais a qualidade da entrega, a disponibilidade de produtos e o zeramento da</w:t>
      </w:r>
      <w:r w:rsidR="006B4D29">
        <w:rPr>
          <w:rFonts w:ascii="Calibri" w:eastAsia="Calibri" w:hAnsi="Calibri" w:cs="Calibri"/>
          <w:sz w:val="28"/>
        </w:rPr>
        <w:t>s</w:t>
      </w:r>
      <w:r w:rsidR="00657283" w:rsidRPr="00657283">
        <w:rPr>
          <w:rFonts w:ascii="Calibri" w:eastAsia="Calibri" w:hAnsi="Calibri" w:cs="Calibri"/>
          <w:sz w:val="28"/>
        </w:rPr>
        <w:t xml:space="preserve"> ruptura</w:t>
      </w:r>
      <w:r w:rsidR="00B90634">
        <w:rPr>
          <w:rFonts w:ascii="Calibri" w:eastAsia="Calibri" w:hAnsi="Calibri" w:cs="Calibri"/>
          <w:sz w:val="28"/>
        </w:rPr>
        <w:t>s</w:t>
      </w:r>
      <w:r>
        <w:rPr>
          <w:rFonts w:ascii="Calibri" w:eastAsia="Calibri" w:hAnsi="Calibri" w:cs="Calibri"/>
          <w:sz w:val="28"/>
        </w:rPr>
        <w:t xml:space="preserve">”, afirma o presidente da ABAD. Leonardo Miguel Severini. </w:t>
      </w:r>
    </w:p>
    <w:p w14:paraId="234D470F" w14:textId="4375160F" w:rsidR="003D24F1" w:rsidRDefault="003D24F1" w:rsidP="00B90634">
      <w:pPr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Em termos deflacionados, o resultado de março foi +11,66% maior que o de fevereiro, mas apresentou queda de -1,36% em relação a março de 2020, acumulando no trimestre um resultado de -0,97%.</w:t>
      </w:r>
    </w:p>
    <w:p w14:paraId="573AA4E7" w14:textId="77777777" w:rsidR="003D24F1" w:rsidRDefault="003D24F1" w:rsidP="00BE4A5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</w:p>
    <w:p w14:paraId="66E10037" w14:textId="59C88598" w:rsidR="00BE4A5E" w:rsidRDefault="00BE4A5E" w:rsidP="00BE4A5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 pesquisa mensal do banco de dados é realizada com um grupo representativo de empresas atacadistas e distribuidoras de todo o país. Os dados fornecidos são analisados pela FIA (Fundação Instituto de Administração) e permitem a divulgação </w:t>
      </w:r>
      <w:r w:rsidRPr="005841E7">
        <w:rPr>
          <w:rFonts w:ascii="Calibri" w:eastAsia="Calibri" w:hAnsi="Calibri" w:cs="Calibri"/>
          <w:sz w:val="28"/>
        </w:rPr>
        <w:t>de um im</w:t>
      </w:r>
      <w:r w:rsidRPr="005841E7">
        <w:rPr>
          <w:rFonts w:ascii="Calibri" w:eastAsia="Calibri" w:hAnsi="Calibri" w:cs="Calibri"/>
          <w:sz w:val="28"/>
        </w:rPr>
        <w:softHyphen/>
        <w:t>portante conjunto de informações mercadológicas, úteis para a tomada de decisões pelos gestores do setor.</w:t>
      </w:r>
    </w:p>
    <w:p w14:paraId="7CB9FB58" w14:textId="05EC6B17" w:rsidR="00657283" w:rsidRDefault="00657283" w:rsidP="00BE4A5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</w:p>
    <w:p w14:paraId="22C76C7F" w14:textId="77777777" w:rsidR="00BE4A5E" w:rsidRDefault="00BE4A5E" w:rsidP="00BE4A5E">
      <w:pPr>
        <w:spacing w:after="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Tabela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2190"/>
        <w:gridCol w:w="2781"/>
      </w:tblGrid>
      <w:tr w:rsidR="00BE4A5E" w14:paraId="1AE947A3" w14:textId="77777777" w:rsidTr="00884A45">
        <w:trPr>
          <w:trHeight w:val="1"/>
        </w:trPr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9FA9C" w14:textId="77777777" w:rsidR="00BE4A5E" w:rsidRDefault="00BE4A5E" w:rsidP="00884A45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Faturamento - Período de análise: </w:t>
            </w:r>
          </w:p>
          <w:p w14:paraId="49300E89" w14:textId="55E1D09B" w:rsidR="00BE4A5E" w:rsidRDefault="003D24F1" w:rsidP="00884A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Março</w:t>
            </w:r>
            <w:r w:rsidR="00BE4A5E">
              <w:rPr>
                <w:rFonts w:ascii="Calibri" w:eastAsia="Calibri" w:hAnsi="Calibri" w:cs="Calibri"/>
                <w:b/>
                <w:sz w:val="28"/>
              </w:rPr>
              <w:t xml:space="preserve"> - 2021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A6BC5" w14:textId="77777777" w:rsidR="00BE4A5E" w:rsidRDefault="00BE4A5E" w:rsidP="00884A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Nominal</w:t>
            </w:r>
          </w:p>
        </w:tc>
        <w:tc>
          <w:tcPr>
            <w:tcW w:w="282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F541C7" w14:textId="77777777" w:rsidR="00BE4A5E" w:rsidRDefault="00BE4A5E" w:rsidP="00884A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Real</w:t>
            </w:r>
          </w:p>
        </w:tc>
      </w:tr>
      <w:tr w:rsidR="00BE4A5E" w14:paraId="55E4F514" w14:textId="77777777" w:rsidTr="00884A45">
        <w:trPr>
          <w:trHeight w:val="1"/>
        </w:trPr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DF19D" w14:textId="77777777" w:rsidR="00BE4A5E" w:rsidRDefault="00BE4A5E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MÊS X MÊS ANTERIOR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ACCC1" w14:textId="65F50E93" w:rsidR="00BE4A5E" w:rsidRDefault="003D24F1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+12,62</w:t>
            </w:r>
            <w:r w:rsidR="00BE4A5E"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DF536" w14:textId="5E8903E6" w:rsidR="00BE4A5E" w:rsidRDefault="003D24F1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+11,66</w:t>
            </w:r>
            <w:r w:rsidR="00BE4A5E">
              <w:rPr>
                <w:rFonts w:ascii="Calibri" w:eastAsia="Calibri" w:hAnsi="Calibri" w:cs="Calibri"/>
                <w:sz w:val="28"/>
              </w:rPr>
              <w:t>%</w:t>
            </w:r>
          </w:p>
        </w:tc>
      </w:tr>
      <w:tr w:rsidR="00BE4A5E" w14:paraId="46E8C522" w14:textId="77777777" w:rsidTr="00884A45"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ADFA6" w14:textId="77777777" w:rsidR="00BE4A5E" w:rsidRDefault="00BE4A5E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MÊS X MESMO MÊS DO ANO ANTERIOR 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2C5EA" w14:textId="7A17B33F" w:rsidR="00BE4A5E" w:rsidRDefault="00BE4A5E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</w:t>
            </w:r>
            <w:r w:rsidR="003D24F1">
              <w:rPr>
                <w:rFonts w:ascii="Arial" w:eastAsia="Times New Roman" w:hAnsi="Arial" w:cs="Arial"/>
                <w:sz w:val="24"/>
                <w:szCs w:val="24"/>
              </w:rPr>
              <w:t>3,77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F56FC" w14:textId="652FCB66" w:rsidR="00BE4A5E" w:rsidRDefault="003D24F1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-1,36</w:t>
            </w:r>
            <w:r w:rsidR="00BE4A5E">
              <w:rPr>
                <w:rFonts w:ascii="Calibri" w:eastAsia="Calibri" w:hAnsi="Calibri" w:cs="Calibri"/>
                <w:sz w:val="28"/>
              </w:rPr>
              <w:t>%</w:t>
            </w:r>
          </w:p>
        </w:tc>
      </w:tr>
      <w:tr w:rsidR="00BE4A5E" w14:paraId="69FA62EE" w14:textId="77777777" w:rsidTr="00884A45">
        <w:trPr>
          <w:trHeight w:val="1"/>
        </w:trPr>
        <w:tc>
          <w:tcPr>
            <w:tcW w:w="344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F7D0B" w14:textId="77777777" w:rsidR="00BE4A5E" w:rsidRDefault="00BE4A5E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ACUMULADO NO ANO*</w:t>
            </w:r>
          </w:p>
        </w:tc>
        <w:tc>
          <w:tcPr>
            <w:tcW w:w="221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D0B14" w14:textId="04FD9BB7" w:rsidR="00BE4A5E" w:rsidRDefault="00BE4A5E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+3,</w:t>
            </w:r>
            <w:r w:rsidR="003D24F1">
              <w:rPr>
                <w:rFonts w:ascii="Calibri" w:eastAsia="Calibri" w:hAnsi="Calibri" w:cs="Calibri"/>
                <w:sz w:val="28"/>
              </w:rPr>
              <w:t>75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  <w:tc>
          <w:tcPr>
            <w:tcW w:w="282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ED050" w14:textId="5AEFBC81" w:rsidR="00BE4A5E" w:rsidRDefault="00BE4A5E" w:rsidP="00884A45">
            <w:pPr>
              <w:spacing w:after="0" w:line="240" w:lineRule="auto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-0,</w:t>
            </w:r>
            <w:r w:rsidR="003D24F1">
              <w:rPr>
                <w:rFonts w:ascii="Calibri" w:eastAsia="Calibri" w:hAnsi="Calibri" w:cs="Calibri"/>
                <w:sz w:val="28"/>
              </w:rPr>
              <w:t>97</w:t>
            </w:r>
            <w:r>
              <w:rPr>
                <w:rFonts w:ascii="Calibri" w:eastAsia="Calibri" w:hAnsi="Calibri" w:cs="Calibri"/>
                <w:sz w:val="28"/>
              </w:rPr>
              <w:t>%</w:t>
            </w:r>
          </w:p>
        </w:tc>
      </w:tr>
    </w:tbl>
    <w:p w14:paraId="45B22472" w14:textId="77777777" w:rsidR="00BE4A5E" w:rsidRDefault="00BE4A5E" w:rsidP="00BE4A5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*em relação ao mesmo período do ano anterior</w:t>
      </w:r>
    </w:p>
    <w:p w14:paraId="5E2CF70A" w14:textId="77777777" w:rsidR="00BE4A5E" w:rsidRDefault="00BE4A5E" w:rsidP="00BE4A5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Fonte: Banco de Dados ABAD/FIA</w:t>
      </w:r>
    </w:p>
    <w:p w14:paraId="7E0E1B5D" w14:textId="77777777" w:rsidR="00BE4A5E" w:rsidRDefault="00BE4A5E" w:rsidP="00BE4A5E">
      <w:pPr>
        <w:spacing w:after="200" w:line="276" w:lineRule="auto"/>
        <w:rPr>
          <w:rFonts w:ascii="Calibri" w:eastAsia="Calibri" w:hAnsi="Calibri" w:cs="Calibri"/>
          <w:sz w:val="28"/>
        </w:rPr>
      </w:pPr>
    </w:p>
    <w:p w14:paraId="7E3CABBA" w14:textId="77777777" w:rsidR="00BE4A5E" w:rsidRDefault="00BE4A5E" w:rsidP="00BE4A5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Sobre a ABAD</w:t>
      </w:r>
    </w:p>
    <w:p w14:paraId="789502F7" w14:textId="77777777" w:rsidR="00BE4A5E" w:rsidRDefault="00BE4A5E" w:rsidP="00BE4A5E">
      <w:pPr>
        <w:spacing w:after="0" w:line="276" w:lineRule="auto"/>
        <w:ind w:firstLine="708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 ABAD representa nacionalmente um setor que faturou mais de R$ 273,5 bilhões em 2019. Atendendo diariamente mais de um milhão de pontos de venda em todos os 5.570 municípios brasileiros, os atacadistas e distribuidores cumprem importante papel social, pois, além de dar capilaridade à distribuição de produtos industrializados essenciais por todo o território nacional, são responsáveis por movimentar as economias locais, gerando mais de 450 mil empregos diretos e 5 milhões de empregos indiretos nos estabelecimentos varejistas do país.</w:t>
      </w:r>
    </w:p>
    <w:p w14:paraId="079FBC70" w14:textId="77777777" w:rsidR="00BE4A5E" w:rsidRDefault="00BE4A5E" w:rsidP="00BE4A5E">
      <w:pPr>
        <w:spacing w:after="0" w:line="276" w:lineRule="auto"/>
        <w:rPr>
          <w:rFonts w:ascii="Calibri" w:eastAsia="Calibri" w:hAnsi="Calibri" w:cs="Calibri"/>
          <w:sz w:val="28"/>
        </w:rPr>
      </w:pPr>
    </w:p>
    <w:p w14:paraId="160CCE29" w14:textId="77777777" w:rsidR="00BE4A5E" w:rsidRDefault="00BE4A5E" w:rsidP="00BE4A5E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Mais informações:</w:t>
      </w:r>
    </w:p>
    <w:p w14:paraId="044DBA96" w14:textId="77777777" w:rsidR="00BE4A5E" w:rsidRDefault="00BE4A5E" w:rsidP="00BE4A5E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Assessoria de Comunicação e Imprensa da ABAD</w:t>
      </w:r>
    </w:p>
    <w:p w14:paraId="34FBCF1B" w14:textId="77777777" w:rsidR="00BE4A5E" w:rsidRDefault="00BE4A5E" w:rsidP="00BE4A5E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Ana Paula Alencar                                                   </w:t>
      </w:r>
    </w:p>
    <w:p w14:paraId="3B4504A4" w14:textId="77777777" w:rsidR="00BE4A5E" w:rsidRDefault="006B4D29" w:rsidP="00BE4A5E">
      <w:pPr>
        <w:spacing w:after="0" w:line="276" w:lineRule="auto"/>
        <w:rPr>
          <w:rFonts w:ascii="Calibri" w:eastAsia="Calibri" w:hAnsi="Calibri" w:cs="Calibri"/>
          <w:sz w:val="28"/>
        </w:rPr>
      </w:pPr>
      <w:hyperlink r:id="rId5">
        <w:r w:rsidR="00BE4A5E">
          <w:rPr>
            <w:rFonts w:ascii="Calibri" w:eastAsia="Calibri" w:hAnsi="Calibri" w:cs="Calibri"/>
            <w:color w:val="0000FF"/>
            <w:sz w:val="28"/>
            <w:u w:val="single"/>
          </w:rPr>
          <w:t>imprensa@abad.com.br</w:t>
        </w:r>
      </w:hyperlink>
      <w:r w:rsidR="00BE4A5E">
        <w:rPr>
          <w:rFonts w:ascii="Calibri" w:eastAsia="Calibri" w:hAnsi="Calibri" w:cs="Calibri"/>
          <w:sz w:val="28"/>
        </w:rPr>
        <w:t xml:space="preserve"> </w:t>
      </w:r>
    </w:p>
    <w:p w14:paraId="61CFEC81" w14:textId="77777777" w:rsidR="00BE4A5E" w:rsidRDefault="00BE4A5E" w:rsidP="00BE4A5E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(11) 9-4038-1178 (via </w:t>
      </w:r>
      <w:proofErr w:type="spellStart"/>
      <w:r>
        <w:rPr>
          <w:rFonts w:ascii="Calibri" w:eastAsia="Calibri" w:hAnsi="Calibri" w:cs="Calibri"/>
          <w:sz w:val="28"/>
        </w:rPr>
        <w:t>whatsapp</w:t>
      </w:r>
      <w:proofErr w:type="spellEnd"/>
      <w:r>
        <w:rPr>
          <w:rFonts w:ascii="Calibri" w:eastAsia="Calibri" w:hAnsi="Calibri" w:cs="Calibri"/>
          <w:sz w:val="28"/>
        </w:rPr>
        <w:t>)</w:t>
      </w:r>
    </w:p>
    <w:p w14:paraId="00B10468" w14:textId="77777777" w:rsidR="00BE4A5E" w:rsidRDefault="00BE4A5E" w:rsidP="00BE4A5E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(11) 9-9280-2053</w:t>
      </w:r>
    </w:p>
    <w:p w14:paraId="2202C0B5" w14:textId="77777777" w:rsidR="00BE4A5E" w:rsidRDefault="00BE4A5E" w:rsidP="00BE4A5E">
      <w:pPr>
        <w:spacing w:after="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(11) 3056-7500 ramal 2239</w:t>
      </w:r>
    </w:p>
    <w:p w14:paraId="5EA798B3" w14:textId="77777777" w:rsidR="00BE4A5E" w:rsidRDefault="00BE4A5E" w:rsidP="00BE4A5E"/>
    <w:p w14:paraId="7DFE941D" w14:textId="77777777" w:rsidR="00BE4A5E" w:rsidRDefault="00BE4A5E" w:rsidP="00C030EA"/>
    <w:sectPr w:rsidR="00BE4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EA"/>
    <w:rsid w:val="003D24F1"/>
    <w:rsid w:val="00657283"/>
    <w:rsid w:val="006B4D29"/>
    <w:rsid w:val="00711F23"/>
    <w:rsid w:val="009B6334"/>
    <w:rsid w:val="00B546C8"/>
    <w:rsid w:val="00B90634"/>
    <w:rsid w:val="00BE4A5E"/>
    <w:rsid w:val="00C030EA"/>
    <w:rsid w:val="00EC6DFE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FE11"/>
  <w15:chartTrackingRefBased/>
  <w15:docId w15:val="{4322614F-740A-4448-8491-C528A330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prensa@abad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Campanaro Dutra</dc:creator>
  <cp:keywords/>
  <dc:description/>
  <cp:lastModifiedBy>Ana Paula Alencar</cp:lastModifiedBy>
  <cp:revision>2</cp:revision>
  <dcterms:created xsi:type="dcterms:W3CDTF">2021-04-28T17:34:00Z</dcterms:created>
  <dcterms:modified xsi:type="dcterms:W3CDTF">2021-04-28T17:34:00Z</dcterms:modified>
</cp:coreProperties>
</file>